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00F9CC" w14:textId="77777777" w:rsidR="00411239" w:rsidRPr="00700DE5" w:rsidRDefault="00411239">
      <w:pPr>
        <w:rPr>
          <w:sz w:val="4"/>
          <w:szCs w:val="4"/>
        </w:rPr>
        <w:sectPr w:rsidR="00411239" w:rsidRPr="00700DE5" w:rsidSect="005C43CA">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080" w:right="1440" w:bottom="461" w:left="1440" w:header="1080" w:footer="475" w:gutter="0"/>
          <w:cols w:space="720"/>
          <w:titlePg/>
          <w:docGrid w:linePitch="360"/>
        </w:sectPr>
      </w:pPr>
    </w:p>
    <w:p w14:paraId="0BF89C2B" w14:textId="4BB95935" w:rsidR="3E50B5C8" w:rsidRDefault="3E50B5C8" w:rsidP="3E50B5C8">
      <w:pPr>
        <w:pStyle w:val="Title"/>
        <w:rPr>
          <w:rFonts w:asciiTheme="majorHAnsi" w:hAnsiTheme="majorHAnsi" w:cstheme="majorBidi"/>
          <w:sz w:val="32"/>
          <w:szCs w:val="32"/>
        </w:rPr>
      </w:pPr>
    </w:p>
    <w:p w14:paraId="5BAFC2EE" w14:textId="2D750080" w:rsidR="00347473" w:rsidRPr="00997049" w:rsidRDefault="3F2114C1" w:rsidP="6972EB5B">
      <w:pPr>
        <w:pStyle w:val="Title"/>
        <w:rPr>
          <w:rFonts w:asciiTheme="majorHAnsi" w:hAnsiTheme="majorHAnsi" w:cstheme="majorBidi"/>
          <w:sz w:val="32"/>
          <w:szCs w:val="32"/>
        </w:rPr>
      </w:pPr>
      <w:r w:rsidRPr="3F2114C1">
        <w:rPr>
          <w:rFonts w:asciiTheme="majorHAnsi" w:hAnsiTheme="majorHAnsi" w:cstheme="majorBidi"/>
          <w:sz w:val="32"/>
          <w:szCs w:val="32"/>
        </w:rPr>
        <w:t>Beckman Institute call for proposals</w:t>
      </w:r>
    </w:p>
    <w:p w14:paraId="054EBED1" w14:textId="7255CBE3" w:rsidR="00347473" w:rsidRPr="00997049" w:rsidRDefault="063874D4" w:rsidP="4E9917B8">
      <w:pPr>
        <w:pStyle w:val="Title"/>
        <w:rPr>
          <w:rFonts w:asciiTheme="majorHAnsi" w:hAnsiTheme="majorHAnsi" w:cstheme="majorBidi"/>
          <w:sz w:val="32"/>
          <w:szCs w:val="32"/>
        </w:rPr>
      </w:pPr>
      <w:r w:rsidRPr="063874D4">
        <w:rPr>
          <w:rFonts w:asciiTheme="majorHAnsi" w:hAnsiTheme="majorHAnsi" w:cstheme="majorBidi"/>
          <w:sz w:val="32"/>
          <w:szCs w:val="32"/>
        </w:rPr>
        <w:t>Outreach and Engagement grant proposals</w:t>
      </w:r>
    </w:p>
    <w:p w14:paraId="38FAFD5A" w14:textId="77777777" w:rsidR="00347473" w:rsidRPr="00997049" w:rsidRDefault="00347473" w:rsidP="00347473">
      <w:pPr>
        <w:pStyle w:val="Title"/>
        <w:rPr>
          <w:rFonts w:asciiTheme="majorHAnsi" w:hAnsiTheme="majorHAnsi" w:cstheme="majorHAnsi"/>
        </w:rPr>
      </w:pPr>
    </w:p>
    <w:p w14:paraId="65D682AE" w14:textId="15776DD2" w:rsidR="3E50B5C8" w:rsidRDefault="3E50B5C8" w:rsidP="3E50B5C8">
      <w:pPr>
        <w:jc w:val="both"/>
        <w:rPr>
          <w:rFonts w:asciiTheme="majorHAnsi" w:hAnsiTheme="majorHAnsi" w:cstheme="majorBidi"/>
        </w:rPr>
      </w:pPr>
    </w:p>
    <w:p w14:paraId="2AA1FD49" w14:textId="06DDAE59" w:rsidR="00347473" w:rsidRPr="00997049" w:rsidRDefault="063874D4" w:rsidP="45DCEB00">
      <w:pPr>
        <w:jc w:val="both"/>
        <w:rPr>
          <w:rFonts w:asciiTheme="majorHAnsi" w:hAnsiTheme="majorHAnsi" w:cstheme="majorBidi"/>
        </w:rPr>
      </w:pPr>
      <w:r w:rsidRPr="063874D4">
        <w:rPr>
          <w:rFonts w:asciiTheme="majorHAnsi" w:hAnsiTheme="majorHAnsi" w:cstheme="majorBidi"/>
        </w:rPr>
        <w:t xml:space="preserve">The Beckman Institute for Advanced Science and Technology announces an open call for proposals to provide outreach and engagement funding for Beckman Institute </w:t>
      </w:r>
      <w:r w:rsidR="00232377">
        <w:rPr>
          <w:rFonts w:asciiTheme="majorHAnsi" w:hAnsiTheme="majorHAnsi" w:cstheme="majorBidi"/>
        </w:rPr>
        <w:t>community members</w:t>
      </w:r>
      <w:r w:rsidRPr="063874D4">
        <w:rPr>
          <w:rFonts w:asciiTheme="majorHAnsi" w:hAnsiTheme="majorHAnsi" w:cstheme="majorBidi"/>
        </w:rPr>
        <w:t>. This call aims to support items not covered by grants that goes beyond existing research to foster education, outreach, and internal and external community building (internal and external descriptions below). Beckman full, part-time, and affiliate faculty are eligible, as are postdocs</w:t>
      </w:r>
      <w:r w:rsidR="00232377">
        <w:rPr>
          <w:rFonts w:asciiTheme="majorHAnsi" w:hAnsiTheme="majorHAnsi" w:cstheme="majorBidi"/>
        </w:rPr>
        <w:t xml:space="preserve">, </w:t>
      </w:r>
      <w:r w:rsidRPr="063874D4">
        <w:rPr>
          <w:rFonts w:asciiTheme="majorHAnsi" w:hAnsiTheme="majorHAnsi" w:cstheme="majorBidi"/>
        </w:rPr>
        <w:t>graduate students</w:t>
      </w:r>
      <w:r w:rsidR="00232377">
        <w:rPr>
          <w:rFonts w:asciiTheme="majorHAnsi" w:hAnsiTheme="majorHAnsi" w:cstheme="majorBidi"/>
        </w:rPr>
        <w:t xml:space="preserve"> and staff members.</w:t>
      </w:r>
    </w:p>
    <w:p w14:paraId="0F53E698" w14:textId="5123679A" w:rsidR="6972EB5B" w:rsidRDefault="6972EB5B" w:rsidP="6972EB5B">
      <w:pPr>
        <w:jc w:val="both"/>
      </w:pPr>
    </w:p>
    <w:p w14:paraId="5252122A" w14:textId="2EA07FA9" w:rsidR="00190542" w:rsidRDefault="6972EB5B" w:rsidP="6972EB5B">
      <w:pPr>
        <w:jc w:val="both"/>
        <w:rPr>
          <w:rFonts w:asciiTheme="majorHAnsi" w:hAnsiTheme="majorHAnsi" w:cstheme="majorBidi"/>
        </w:rPr>
      </w:pPr>
      <w:r w:rsidRPr="6972EB5B">
        <w:rPr>
          <w:rFonts w:asciiTheme="majorHAnsi" w:hAnsiTheme="majorHAnsi" w:cstheme="majorBidi"/>
        </w:rPr>
        <w:t>The expected support level will be up to $7,500 and can be used over a two-year period. Funds must be spent within two years unless an extension is granted.</w:t>
      </w:r>
    </w:p>
    <w:p w14:paraId="7256AB91" w14:textId="77777777" w:rsidR="00190542" w:rsidRDefault="00190542" w:rsidP="6972EB5B">
      <w:pPr>
        <w:jc w:val="both"/>
        <w:rPr>
          <w:rFonts w:asciiTheme="majorHAnsi" w:hAnsiTheme="majorHAnsi" w:cstheme="majorBidi"/>
        </w:rPr>
      </w:pPr>
    </w:p>
    <w:p w14:paraId="4F0707C2" w14:textId="18200380" w:rsidR="004F60D0" w:rsidRDefault="063874D4" w:rsidP="4E9917B8">
      <w:pPr>
        <w:jc w:val="both"/>
        <w:rPr>
          <w:rFonts w:asciiTheme="majorHAnsi" w:hAnsiTheme="majorHAnsi" w:cstheme="majorBidi"/>
        </w:rPr>
      </w:pPr>
      <w:r w:rsidRPr="063874D4">
        <w:rPr>
          <w:rFonts w:asciiTheme="majorHAnsi" w:hAnsiTheme="majorHAnsi" w:cstheme="majorBidi"/>
        </w:rPr>
        <w:t>Funding can be used for printing, graphic design, materials and supplies, rental fees, catering, advertising, travel, student stipends, speaker series expenses, technical or non-technical workshops, etc. Funding cannot be used for faculty salaries. Activities and purchases must take place or be in support of the Beckman Institute’s outreach and engagement goals:</w:t>
      </w:r>
    </w:p>
    <w:p w14:paraId="43669FC3" w14:textId="77777777" w:rsidR="00887C53" w:rsidRDefault="00887C53" w:rsidP="6972EB5B">
      <w:pPr>
        <w:jc w:val="both"/>
        <w:rPr>
          <w:rFonts w:asciiTheme="majorHAnsi" w:hAnsiTheme="majorHAns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87C53" w14:paraId="357F1BC3" w14:textId="77777777" w:rsidTr="00887C53">
        <w:tc>
          <w:tcPr>
            <w:tcW w:w="4675" w:type="dxa"/>
          </w:tcPr>
          <w:p w14:paraId="271E26B5" w14:textId="7280DA03" w:rsidR="00887C53" w:rsidRPr="00887C53" w:rsidRDefault="00887C53" w:rsidP="00887C53">
            <w:pPr>
              <w:pStyle w:val="ListParagraph"/>
              <w:numPr>
                <w:ilvl w:val="0"/>
                <w:numId w:val="16"/>
              </w:numPr>
              <w:ind w:left="342"/>
              <w:jc w:val="both"/>
              <w:rPr>
                <w:rFonts w:asciiTheme="majorHAnsi" w:hAnsiTheme="majorHAnsi" w:cstheme="majorBidi"/>
              </w:rPr>
            </w:pPr>
            <w:r w:rsidRPr="00887C53">
              <w:rPr>
                <w:rFonts w:asciiTheme="majorHAnsi" w:hAnsiTheme="majorHAnsi" w:cstheme="majorBidi"/>
              </w:rPr>
              <w:t>Shows interdisciplinarity</w:t>
            </w:r>
          </w:p>
        </w:tc>
        <w:tc>
          <w:tcPr>
            <w:tcW w:w="4675" w:type="dxa"/>
          </w:tcPr>
          <w:p w14:paraId="4ABFA739" w14:textId="10E8BFC9" w:rsidR="00887C53" w:rsidRPr="00887C53" w:rsidRDefault="00887C53" w:rsidP="00887C53">
            <w:pPr>
              <w:pStyle w:val="ListParagraph"/>
              <w:numPr>
                <w:ilvl w:val="0"/>
                <w:numId w:val="17"/>
              </w:numPr>
              <w:ind w:left="342"/>
              <w:jc w:val="both"/>
              <w:rPr>
                <w:rFonts w:asciiTheme="majorHAnsi" w:hAnsiTheme="majorHAnsi" w:cstheme="majorBidi"/>
              </w:rPr>
            </w:pPr>
            <w:r w:rsidRPr="00887C53">
              <w:rPr>
                <w:rFonts w:asciiTheme="majorHAnsi" w:hAnsiTheme="majorHAnsi" w:cstheme="majorBidi"/>
              </w:rPr>
              <w:t>Builds trust</w:t>
            </w:r>
          </w:p>
        </w:tc>
      </w:tr>
      <w:tr w:rsidR="00887C53" w14:paraId="1FC8FA63" w14:textId="77777777" w:rsidTr="00887C53">
        <w:tc>
          <w:tcPr>
            <w:tcW w:w="4675" w:type="dxa"/>
          </w:tcPr>
          <w:p w14:paraId="6858CA73" w14:textId="178F5E64" w:rsidR="00887C53" w:rsidRPr="00887C53" w:rsidRDefault="00887C53" w:rsidP="00887C53">
            <w:pPr>
              <w:pStyle w:val="ListParagraph"/>
              <w:numPr>
                <w:ilvl w:val="0"/>
                <w:numId w:val="16"/>
              </w:numPr>
              <w:ind w:left="342"/>
              <w:jc w:val="both"/>
              <w:rPr>
                <w:rFonts w:asciiTheme="majorHAnsi" w:hAnsiTheme="majorHAnsi" w:cstheme="majorBidi"/>
              </w:rPr>
            </w:pPr>
            <w:r w:rsidRPr="00887C53">
              <w:rPr>
                <w:rFonts w:asciiTheme="majorHAnsi" w:hAnsiTheme="majorHAnsi" w:cstheme="majorBidi"/>
              </w:rPr>
              <w:t>Demonstrates inclusivity</w:t>
            </w:r>
          </w:p>
        </w:tc>
        <w:tc>
          <w:tcPr>
            <w:tcW w:w="4675" w:type="dxa"/>
          </w:tcPr>
          <w:p w14:paraId="315B89FA" w14:textId="5BFCE7F6" w:rsidR="00887C53" w:rsidRPr="00887C53" w:rsidRDefault="00887C53" w:rsidP="00887C53">
            <w:pPr>
              <w:pStyle w:val="ListParagraph"/>
              <w:numPr>
                <w:ilvl w:val="0"/>
                <w:numId w:val="17"/>
              </w:numPr>
              <w:ind w:left="342"/>
              <w:jc w:val="both"/>
              <w:rPr>
                <w:rFonts w:asciiTheme="majorHAnsi" w:hAnsiTheme="majorHAnsi" w:cstheme="majorBidi"/>
              </w:rPr>
            </w:pPr>
            <w:r w:rsidRPr="00887C53">
              <w:rPr>
                <w:rFonts w:asciiTheme="majorHAnsi" w:hAnsiTheme="majorHAnsi" w:cstheme="majorBidi"/>
              </w:rPr>
              <w:t>Builds scientific literacy</w:t>
            </w:r>
          </w:p>
        </w:tc>
      </w:tr>
      <w:tr w:rsidR="00887C53" w14:paraId="23CFA62C" w14:textId="77777777" w:rsidTr="00887C53">
        <w:tc>
          <w:tcPr>
            <w:tcW w:w="4675" w:type="dxa"/>
          </w:tcPr>
          <w:p w14:paraId="7C3A7523" w14:textId="4793BB0A" w:rsidR="00887C53" w:rsidRPr="00887C53" w:rsidRDefault="00887C53" w:rsidP="00887C53">
            <w:pPr>
              <w:pStyle w:val="ListParagraph"/>
              <w:numPr>
                <w:ilvl w:val="0"/>
                <w:numId w:val="16"/>
              </w:numPr>
              <w:ind w:left="342"/>
              <w:jc w:val="both"/>
              <w:rPr>
                <w:rFonts w:asciiTheme="majorHAnsi" w:hAnsiTheme="majorHAnsi" w:cstheme="majorBidi"/>
              </w:rPr>
            </w:pPr>
            <w:r w:rsidRPr="00887C53">
              <w:rPr>
                <w:rFonts w:asciiTheme="majorHAnsi" w:hAnsiTheme="majorHAnsi" w:cstheme="majorBidi"/>
              </w:rPr>
              <w:t>Improves visibility</w:t>
            </w:r>
          </w:p>
        </w:tc>
        <w:tc>
          <w:tcPr>
            <w:tcW w:w="4675" w:type="dxa"/>
          </w:tcPr>
          <w:p w14:paraId="69ACC35D" w14:textId="77777777" w:rsidR="00887C53" w:rsidRDefault="00887C53" w:rsidP="6972EB5B">
            <w:pPr>
              <w:jc w:val="both"/>
              <w:rPr>
                <w:rFonts w:asciiTheme="majorHAnsi" w:hAnsiTheme="majorHAnsi" w:cstheme="majorBidi"/>
              </w:rPr>
            </w:pPr>
          </w:p>
        </w:tc>
      </w:tr>
    </w:tbl>
    <w:p w14:paraId="0A222E17" w14:textId="77777777" w:rsidR="00887C53" w:rsidRDefault="00887C53" w:rsidP="6972EB5B">
      <w:pPr>
        <w:jc w:val="both"/>
        <w:rPr>
          <w:rFonts w:asciiTheme="majorHAnsi" w:hAnsiTheme="majorHAnsi" w:cstheme="majorBidi"/>
        </w:rPr>
      </w:pPr>
    </w:p>
    <w:p w14:paraId="36D1BB69" w14:textId="322D77C7" w:rsidR="00FB7574" w:rsidRDefault="063874D4" w:rsidP="063874D4">
      <w:pPr>
        <w:jc w:val="both"/>
        <w:rPr>
          <w:rFonts w:asciiTheme="majorHAnsi" w:hAnsiTheme="majorHAnsi" w:cstheme="majorBidi"/>
        </w:rPr>
      </w:pPr>
      <w:r w:rsidRPr="063874D4">
        <w:rPr>
          <w:rFonts w:asciiTheme="majorHAnsi" w:hAnsiTheme="majorHAnsi" w:cstheme="majorBidi"/>
          <w:b/>
          <w:bCs/>
          <w:i/>
          <w:iCs/>
        </w:rPr>
        <w:t>I</w:t>
      </w:r>
      <w:r w:rsidRPr="063874D4">
        <w:rPr>
          <w:rFonts w:asciiTheme="majorHAnsi" w:hAnsiTheme="majorHAnsi" w:cstheme="majorBidi"/>
          <w:i/>
          <w:iCs/>
        </w:rPr>
        <w:t>nternal community building</w:t>
      </w:r>
      <w:r w:rsidRPr="063874D4">
        <w:rPr>
          <w:rFonts w:asciiTheme="majorHAnsi" w:hAnsiTheme="majorHAnsi" w:cstheme="majorBidi"/>
        </w:rPr>
        <w:t xml:space="preserve"> is categorized as activities that consist of on-campus individuals and aims to bring together new collaborators to generate new research ideas. </w:t>
      </w:r>
    </w:p>
    <w:p w14:paraId="3CD3EEE0" w14:textId="43A2FF7B" w:rsidR="00FB7574" w:rsidRDefault="00FB7574" w:rsidP="063874D4">
      <w:pPr>
        <w:jc w:val="both"/>
        <w:rPr>
          <w:rFonts w:asciiTheme="majorHAnsi" w:hAnsiTheme="majorHAnsi" w:cstheme="majorBidi"/>
        </w:rPr>
      </w:pPr>
    </w:p>
    <w:p w14:paraId="6E207A22" w14:textId="3943B1D2" w:rsidR="00FB7574" w:rsidRDefault="063874D4" w:rsidP="063874D4">
      <w:pPr>
        <w:jc w:val="both"/>
        <w:rPr>
          <w:rFonts w:asciiTheme="majorHAnsi" w:hAnsiTheme="majorHAnsi" w:cstheme="majorBidi"/>
        </w:rPr>
      </w:pPr>
      <w:r w:rsidRPr="063874D4">
        <w:rPr>
          <w:rFonts w:asciiTheme="majorHAnsi" w:hAnsiTheme="majorHAnsi" w:cstheme="majorBidi"/>
          <w:i/>
          <w:iCs/>
        </w:rPr>
        <w:t>External community building</w:t>
      </w:r>
      <w:r w:rsidRPr="063874D4">
        <w:rPr>
          <w:rFonts w:asciiTheme="majorHAnsi" w:hAnsiTheme="majorHAnsi" w:cstheme="majorBidi"/>
        </w:rPr>
        <w:t xml:space="preserve"> is categorized as activities that consist of off-campus individuals and aims to increase awareness and personal connection to the research ongoing at the Beckman Institute. Anyone submitting a proposal for an external outreach project should first consult with Beckman Outreach Specialist Lexie Kesler (</w:t>
      </w:r>
      <w:hyperlink r:id="rId14">
        <w:r w:rsidRPr="063874D4">
          <w:rPr>
            <w:rStyle w:val="Hyperlink"/>
            <w:rFonts w:asciiTheme="majorHAnsi" w:hAnsiTheme="majorHAnsi" w:cstheme="majorBidi"/>
          </w:rPr>
          <w:t>lkesler@illinois.edu</w:t>
        </w:r>
      </w:hyperlink>
      <w:r w:rsidRPr="063874D4">
        <w:rPr>
          <w:rFonts w:asciiTheme="majorHAnsi" w:hAnsiTheme="majorHAnsi" w:cstheme="majorBidi"/>
        </w:rPr>
        <w:t xml:space="preserve">) </w:t>
      </w:r>
      <w:bookmarkStart w:id="0" w:name="_Int_c6W6NBmZ"/>
      <w:r w:rsidRPr="063874D4">
        <w:rPr>
          <w:rFonts w:asciiTheme="majorHAnsi" w:hAnsiTheme="majorHAnsi" w:cstheme="majorBidi"/>
        </w:rPr>
        <w:t>to</w:t>
      </w:r>
      <w:bookmarkEnd w:id="0"/>
      <w:r w:rsidRPr="063874D4">
        <w:rPr>
          <w:rFonts w:asciiTheme="majorHAnsi" w:hAnsiTheme="majorHAnsi" w:cstheme="majorBidi"/>
        </w:rPr>
        <w:t xml:space="preserve"> help develop the idea.</w:t>
      </w:r>
    </w:p>
    <w:p w14:paraId="142D857F" w14:textId="77777777" w:rsidR="00FB7574" w:rsidRDefault="00FB7574" w:rsidP="00347473">
      <w:pPr>
        <w:jc w:val="both"/>
        <w:rPr>
          <w:rFonts w:asciiTheme="majorHAnsi" w:hAnsiTheme="majorHAnsi" w:cstheme="majorHAnsi"/>
        </w:rPr>
      </w:pPr>
    </w:p>
    <w:p w14:paraId="593688B1" w14:textId="3D11EED6" w:rsidR="005562C4" w:rsidRDefault="176DE6AF" w:rsidP="176DE6AF">
      <w:pPr>
        <w:ind w:right="-360"/>
        <w:jc w:val="both"/>
        <w:rPr>
          <w:rFonts w:asciiTheme="majorHAnsi" w:hAnsiTheme="majorHAnsi" w:cstheme="majorBidi"/>
        </w:rPr>
      </w:pPr>
      <w:r w:rsidRPr="176DE6AF">
        <w:rPr>
          <w:rFonts w:asciiTheme="majorHAnsi" w:hAnsiTheme="majorHAnsi" w:cstheme="majorBidi"/>
        </w:rPr>
        <w:t>Proposals are to be no longer than two pages in length and should include:</w:t>
      </w:r>
    </w:p>
    <w:p w14:paraId="6691C81D" w14:textId="77777777" w:rsidR="00887C53" w:rsidRDefault="00887C53" w:rsidP="176DE6AF">
      <w:pPr>
        <w:ind w:right="-360"/>
        <w:jc w:val="both"/>
        <w:rPr>
          <w:rFonts w:asciiTheme="majorHAnsi" w:hAnsiTheme="majorHAnsi" w:cstheme="majorBidi"/>
        </w:rPr>
      </w:pPr>
    </w:p>
    <w:tbl>
      <w:tblPr>
        <w:tblStyle w:val="TableGrid"/>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950"/>
      </w:tblGrid>
      <w:tr w:rsidR="00887C53" w14:paraId="2E3C1AA3" w14:textId="77777777" w:rsidTr="00887C53">
        <w:tc>
          <w:tcPr>
            <w:tcW w:w="4675" w:type="dxa"/>
          </w:tcPr>
          <w:p w14:paraId="716FB77A" w14:textId="43FC3AE3" w:rsidR="00887C53" w:rsidRPr="00887C53" w:rsidRDefault="00887C53" w:rsidP="00887C53">
            <w:pPr>
              <w:pStyle w:val="ListParagraph"/>
              <w:numPr>
                <w:ilvl w:val="0"/>
                <w:numId w:val="14"/>
              </w:numPr>
              <w:ind w:left="432" w:right="-360"/>
              <w:jc w:val="both"/>
              <w:rPr>
                <w:rFonts w:asciiTheme="majorHAnsi" w:hAnsiTheme="majorHAnsi" w:cstheme="majorBidi"/>
              </w:rPr>
            </w:pPr>
            <w:r w:rsidRPr="00887C53">
              <w:rPr>
                <w:rFonts w:asciiTheme="majorHAnsi" w:hAnsiTheme="majorHAnsi" w:cstheme="majorBidi"/>
              </w:rPr>
              <w:t>A title</w:t>
            </w:r>
          </w:p>
        </w:tc>
        <w:tc>
          <w:tcPr>
            <w:tcW w:w="4950" w:type="dxa"/>
          </w:tcPr>
          <w:p w14:paraId="65DEC518" w14:textId="1E5B8DA3" w:rsidR="00887C53" w:rsidRPr="00887C53" w:rsidRDefault="00887C53" w:rsidP="00887C53">
            <w:pPr>
              <w:pStyle w:val="ListParagraph"/>
              <w:numPr>
                <w:ilvl w:val="0"/>
                <w:numId w:val="15"/>
              </w:numPr>
              <w:ind w:left="342" w:right="-360"/>
              <w:jc w:val="both"/>
              <w:rPr>
                <w:rFonts w:asciiTheme="majorHAnsi" w:hAnsiTheme="majorHAnsi" w:cstheme="majorBidi"/>
              </w:rPr>
            </w:pPr>
            <w:r w:rsidRPr="00887C53">
              <w:rPr>
                <w:rFonts w:asciiTheme="majorHAnsi" w:hAnsiTheme="majorHAnsi" w:cstheme="majorBidi"/>
              </w:rPr>
              <w:t>An explanation of how the request supports or advances Beckman’s outreach goals</w:t>
            </w:r>
          </w:p>
        </w:tc>
      </w:tr>
      <w:tr w:rsidR="00887C53" w14:paraId="3ACE83D9" w14:textId="77777777" w:rsidTr="00887C53">
        <w:tc>
          <w:tcPr>
            <w:tcW w:w="4675" w:type="dxa"/>
          </w:tcPr>
          <w:p w14:paraId="52D6AECA" w14:textId="6D241504" w:rsidR="00887C53" w:rsidRPr="00887C53" w:rsidRDefault="00887C53" w:rsidP="00887C53">
            <w:pPr>
              <w:pStyle w:val="ListParagraph"/>
              <w:numPr>
                <w:ilvl w:val="0"/>
                <w:numId w:val="14"/>
              </w:numPr>
              <w:ind w:left="432" w:right="-360"/>
              <w:jc w:val="both"/>
              <w:rPr>
                <w:rFonts w:asciiTheme="majorHAnsi" w:hAnsiTheme="majorHAnsi" w:cstheme="majorBidi"/>
              </w:rPr>
            </w:pPr>
            <w:r w:rsidRPr="00887C53">
              <w:rPr>
                <w:rFonts w:asciiTheme="majorHAnsi" w:hAnsiTheme="majorHAnsi" w:cstheme="majorBidi"/>
              </w:rPr>
              <w:t>The names of all involved</w:t>
            </w:r>
          </w:p>
        </w:tc>
        <w:tc>
          <w:tcPr>
            <w:tcW w:w="4950" w:type="dxa"/>
          </w:tcPr>
          <w:p w14:paraId="10FC517B" w14:textId="310FBCB9" w:rsidR="00887C53" w:rsidRPr="00887C53" w:rsidRDefault="00887C53" w:rsidP="00887C53">
            <w:pPr>
              <w:pStyle w:val="ListParagraph"/>
              <w:numPr>
                <w:ilvl w:val="0"/>
                <w:numId w:val="15"/>
              </w:numPr>
              <w:ind w:left="342" w:right="-360"/>
              <w:jc w:val="both"/>
              <w:rPr>
                <w:rFonts w:asciiTheme="majorHAnsi" w:hAnsiTheme="majorHAnsi" w:cstheme="majorBidi"/>
              </w:rPr>
            </w:pPr>
            <w:r w:rsidRPr="00887C53">
              <w:rPr>
                <w:rFonts w:asciiTheme="majorHAnsi" w:hAnsiTheme="majorHAnsi" w:cstheme="majorBidi"/>
              </w:rPr>
              <w:t>Information about how success will be measured</w:t>
            </w:r>
          </w:p>
        </w:tc>
      </w:tr>
      <w:tr w:rsidR="00887C53" w14:paraId="54D5C0C8" w14:textId="77777777" w:rsidTr="0031780C">
        <w:trPr>
          <w:trHeight w:val="80"/>
        </w:trPr>
        <w:tc>
          <w:tcPr>
            <w:tcW w:w="4675" w:type="dxa"/>
          </w:tcPr>
          <w:p w14:paraId="1FA4DD19" w14:textId="58BF03BC" w:rsidR="00887C53" w:rsidRPr="00887C53" w:rsidRDefault="00887C53" w:rsidP="00887C53">
            <w:pPr>
              <w:pStyle w:val="ListParagraph"/>
              <w:numPr>
                <w:ilvl w:val="0"/>
                <w:numId w:val="14"/>
              </w:numPr>
              <w:ind w:left="432" w:right="-360"/>
              <w:jc w:val="both"/>
              <w:rPr>
                <w:rFonts w:asciiTheme="majorHAnsi" w:hAnsiTheme="majorHAnsi" w:cstheme="majorBidi"/>
              </w:rPr>
            </w:pPr>
            <w:r w:rsidRPr="00887C53">
              <w:rPr>
                <w:rFonts w:asciiTheme="majorHAnsi" w:hAnsiTheme="majorHAnsi" w:cstheme="majorBidi"/>
              </w:rPr>
              <w:t>A description of request</w:t>
            </w:r>
          </w:p>
        </w:tc>
        <w:tc>
          <w:tcPr>
            <w:tcW w:w="4950" w:type="dxa"/>
          </w:tcPr>
          <w:p w14:paraId="12C2C394" w14:textId="13863460" w:rsidR="00887C53" w:rsidRPr="00887C53" w:rsidRDefault="00887C53" w:rsidP="00887C53">
            <w:pPr>
              <w:pStyle w:val="ListParagraph"/>
              <w:numPr>
                <w:ilvl w:val="0"/>
                <w:numId w:val="15"/>
              </w:numPr>
              <w:ind w:left="342" w:right="-360"/>
              <w:jc w:val="both"/>
              <w:rPr>
                <w:rFonts w:asciiTheme="majorHAnsi" w:hAnsiTheme="majorHAnsi" w:cstheme="majorBidi"/>
              </w:rPr>
            </w:pPr>
            <w:r w:rsidRPr="00887C53">
              <w:rPr>
                <w:rFonts w:asciiTheme="majorHAnsi" w:hAnsiTheme="majorHAnsi" w:cstheme="majorBidi"/>
              </w:rPr>
              <w:t>An outline of an up to two-year budget</w:t>
            </w:r>
          </w:p>
        </w:tc>
      </w:tr>
    </w:tbl>
    <w:p w14:paraId="631D35EB" w14:textId="77777777" w:rsidR="00887C53" w:rsidRDefault="00887C53" w:rsidP="176DE6AF">
      <w:pPr>
        <w:ind w:right="-360"/>
        <w:jc w:val="both"/>
        <w:rPr>
          <w:rFonts w:asciiTheme="majorHAnsi" w:hAnsiTheme="majorHAnsi" w:cstheme="majorBidi"/>
        </w:rPr>
      </w:pPr>
    </w:p>
    <w:p w14:paraId="43C9E503" w14:textId="442EAD21" w:rsidR="00347473" w:rsidRPr="00997049" w:rsidRDefault="3F2114C1" w:rsidP="3F2114C1">
      <w:pPr>
        <w:jc w:val="both"/>
        <w:rPr>
          <w:rFonts w:asciiTheme="majorHAnsi" w:hAnsiTheme="majorHAnsi" w:cstheme="majorBidi"/>
        </w:rPr>
      </w:pPr>
      <w:r w:rsidRPr="3F2114C1">
        <w:rPr>
          <w:rFonts w:asciiTheme="majorHAnsi" w:hAnsiTheme="majorHAnsi" w:cstheme="majorBidi"/>
        </w:rPr>
        <w:t xml:space="preserve">Proposals should be received by the Director’s Office via email to: </w:t>
      </w:r>
      <w:hyperlink r:id="rId15">
        <w:r w:rsidRPr="3F2114C1">
          <w:rPr>
            <w:rStyle w:val="Hyperlink"/>
            <w:rFonts w:asciiTheme="majorHAnsi" w:hAnsiTheme="majorHAnsi" w:cstheme="majorBidi"/>
          </w:rPr>
          <w:t>director@beckman.illinois.edu</w:t>
        </w:r>
      </w:hyperlink>
      <w:r w:rsidRPr="3F2114C1">
        <w:rPr>
          <w:rFonts w:asciiTheme="majorHAnsi" w:hAnsiTheme="majorHAnsi" w:cstheme="majorBidi"/>
        </w:rPr>
        <w:t xml:space="preserve">. </w:t>
      </w:r>
    </w:p>
    <w:p w14:paraId="33638F77" w14:textId="77777777" w:rsidR="00347473" w:rsidRPr="00997049" w:rsidRDefault="00347473" w:rsidP="00347473">
      <w:pPr>
        <w:ind w:right="-360"/>
        <w:jc w:val="both"/>
        <w:rPr>
          <w:rFonts w:asciiTheme="majorHAnsi" w:hAnsiTheme="majorHAnsi" w:cstheme="majorHAnsi"/>
        </w:rPr>
      </w:pPr>
    </w:p>
    <w:p w14:paraId="65480ABC" w14:textId="03DD6678" w:rsidR="00F03581" w:rsidRDefault="3F2114C1" w:rsidP="3F2114C1">
      <w:pPr>
        <w:jc w:val="both"/>
        <w:rPr>
          <w:rFonts w:asciiTheme="majorHAnsi" w:hAnsiTheme="majorHAnsi" w:cstheme="majorBidi"/>
        </w:rPr>
      </w:pPr>
      <w:r w:rsidRPr="3F2114C1">
        <w:rPr>
          <w:rFonts w:asciiTheme="majorHAnsi" w:hAnsiTheme="majorHAnsi" w:cstheme="majorBidi"/>
        </w:rPr>
        <w:lastRenderedPageBreak/>
        <w:t>Evaluation criteria for selection will be: an assessment of how the activity or idea supports or advances the stated outreach goals; and presentation of a credible plan for community interaction and for raising the profile of science and the Beckman Institute.</w:t>
      </w:r>
    </w:p>
    <w:p w14:paraId="1C5F16C8" w14:textId="2003265B" w:rsidR="00F03581" w:rsidRDefault="00F03581" w:rsidP="3F2114C1">
      <w:pPr>
        <w:rPr>
          <w:rFonts w:asciiTheme="majorHAnsi" w:hAnsiTheme="majorHAnsi" w:cstheme="majorBidi"/>
        </w:rPr>
      </w:pPr>
    </w:p>
    <w:sectPr w:rsidR="00F03581" w:rsidSect="005C43CA">
      <w:type w:val="continuous"/>
      <w:pgSz w:w="12240" w:h="15840" w:code="1"/>
      <w:pgMar w:top="1080" w:right="1440" w:bottom="461" w:left="1440" w:header="1080" w:footer="475"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FA83A2" w14:textId="77777777" w:rsidR="00F353FB" w:rsidRDefault="00F353FB" w:rsidP="00EB4C9F">
      <w:r>
        <w:separator/>
      </w:r>
    </w:p>
  </w:endnote>
  <w:endnote w:type="continuationSeparator" w:id="0">
    <w:p w14:paraId="54489DFB" w14:textId="77777777" w:rsidR="00F353FB" w:rsidRDefault="00F353FB" w:rsidP="00EB4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F41D5DC2-F25F-4D22-AFB5-955FC65A371E}"/>
    <w:embedBold r:id="rId2" w:fontKey="{DFB31B7C-2867-4955-94F8-94FD12A24DEC}"/>
    <w:embedItalic r:id="rId3" w:fontKey="{F7661386-CAD7-402A-BDE7-84D9C9A5092E}"/>
    <w:embedBoldItalic r:id="rId4" w:fontKey="{5E00FAEB-7585-48BF-A180-1CDC8A6B97A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ADBF3" w14:textId="77777777" w:rsidR="002A69F3" w:rsidRDefault="002A69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1F5E1" w14:textId="4E5C68A4" w:rsidR="00EB4C9F" w:rsidRDefault="00551AE3">
    <w:pPr>
      <w:pStyle w:val="Footer"/>
    </w:pPr>
    <w:r>
      <w:rPr>
        <w:noProof/>
      </w:rPr>
      <w:drawing>
        <wp:inline distT="0" distB="0" distL="0" distR="0" wp14:anchorId="4A273A96" wp14:editId="250F0484">
          <wp:extent cx="5924550" cy="504825"/>
          <wp:effectExtent l="0" t="0" r="0" b="9525"/>
          <wp:docPr id="154" name="Graphic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BECKMAN_GEN_footer_02.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24550" cy="50482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D918F" w14:textId="57C6A3DD" w:rsidR="00EB4C9F" w:rsidRDefault="00551AE3">
    <w:pPr>
      <w:pStyle w:val="Footer"/>
    </w:pPr>
    <w:r>
      <w:rPr>
        <w:noProof/>
      </w:rPr>
      <w:drawing>
        <wp:inline distT="0" distB="0" distL="0" distR="0" wp14:anchorId="7A892AC6" wp14:editId="4FDBBC4B">
          <wp:extent cx="3095625" cy="504825"/>
          <wp:effectExtent l="0" t="0" r="9525" b="9525"/>
          <wp:docPr id="153" name="Graphic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BECKMAN_GEN_footer_01.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095625" cy="5048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942FF4" w14:textId="77777777" w:rsidR="00F353FB" w:rsidRDefault="00F353FB" w:rsidP="00EB4C9F">
      <w:r>
        <w:separator/>
      </w:r>
    </w:p>
  </w:footnote>
  <w:footnote w:type="continuationSeparator" w:id="0">
    <w:p w14:paraId="587712F1" w14:textId="77777777" w:rsidR="00F353FB" w:rsidRDefault="00F353FB" w:rsidP="00EB4C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174F3" w14:textId="77777777" w:rsidR="002A69F3" w:rsidRDefault="002A69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D9502" w14:textId="77777777" w:rsidR="002A69F3" w:rsidRDefault="002A69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62245" w14:textId="7D72DB11" w:rsidR="00EB4C9F" w:rsidRDefault="00551AE3">
    <w:pPr>
      <w:pStyle w:val="Header"/>
    </w:pPr>
    <w:r>
      <w:rPr>
        <w:noProof/>
      </w:rPr>
      <w:drawing>
        <wp:inline distT="0" distB="0" distL="0" distR="0" wp14:anchorId="3E0ACA58" wp14:editId="75479AC0">
          <wp:extent cx="5934075" cy="504825"/>
          <wp:effectExtent l="0" t="0" r="9525" b="9525"/>
          <wp:docPr id="152" name="Graphic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BECKMAN_GEN_header.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34075" cy="504825"/>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c6W6NBmZ" int2:invalidationBookmarkName="" int2:hashCode="Q3Sq7iR/sjfObJ" int2:id="tNZBqWjJ">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0A63BB"/>
    <w:multiLevelType w:val="hybridMultilevel"/>
    <w:tmpl w:val="3FB0CAC0"/>
    <w:lvl w:ilvl="0" w:tplc="B234239C">
      <w:numFmt w:val="bullet"/>
      <w:lvlText w:val=""/>
      <w:lvlJc w:val="left"/>
      <w:pPr>
        <w:ind w:left="720" w:hanging="360"/>
      </w:pPr>
      <w:rPr>
        <w:rFonts w:ascii="Symbol" w:eastAsia="Times New Roman" w:hAnsi="Symbol" w:cstheme="maj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9D334B2"/>
    <w:multiLevelType w:val="hybridMultilevel"/>
    <w:tmpl w:val="B5C24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693A46"/>
    <w:multiLevelType w:val="hybridMultilevel"/>
    <w:tmpl w:val="BEA0BB7C"/>
    <w:lvl w:ilvl="0" w:tplc="5F7C8D3C">
      <w:numFmt w:val="bullet"/>
      <w:lvlText w:val=""/>
      <w:lvlJc w:val="left"/>
      <w:pPr>
        <w:ind w:left="720" w:hanging="360"/>
      </w:pPr>
      <w:rPr>
        <w:rFonts w:ascii="Symbol" w:eastAsia="Times New Roman"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D62323"/>
    <w:multiLevelType w:val="hybridMultilevel"/>
    <w:tmpl w:val="7D3002E4"/>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3AE7799E"/>
    <w:multiLevelType w:val="hybridMultilevel"/>
    <w:tmpl w:val="E20A3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DEE830"/>
    <w:multiLevelType w:val="hybridMultilevel"/>
    <w:tmpl w:val="5A24A1B8"/>
    <w:lvl w:ilvl="0" w:tplc="AB161B3E">
      <w:start w:val="1"/>
      <w:numFmt w:val="bullet"/>
      <w:lvlText w:val=""/>
      <w:lvlJc w:val="left"/>
      <w:pPr>
        <w:ind w:left="360" w:hanging="360"/>
      </w:pPr>
      <w:rPr>
        <w:rFonts w:ascii="Symbol" w:hAnsi="Symbol" w:hint="default"/>
      </w:rPr>
    </w:lvl>
    <w:lvl w:ilvl="1" w:tplc="9CB2D70C">
      <w:start w:val="1"/>
      <w:numFmt w:val="bullet"/>
      <w:lvlText w:val="o"/>
      <w:lvlJc w:val="left"/>
      <w:pPr>
        <w:ind w:left="1080" w:hanging="360"/>
      </w:pPr>
      <w:rPr>
        <w:rFonts w:ascii="Courier New" w:hAnsi="Courier New" w:hint="default"/>
      </w:rPr>
    </w:lvl>
    <w:lvl w:ilvl="2" w:tplc="9D6A9A7E">
      <w:start w:val="1"/>
      <w:numFmt w:val="bullet"/>
      <w:lvlText w:val=""/>
      <w:lvlJc w:val="left"/>
      <w:pPr>
        <w:ind w:left="1800" w:hanging="360"/>
      </w:pPr>
      <w:rPr>
        <w:rFonts w:ascii="Wingdings" w:hAnsi="Wingdings" w:hint="default"/>
      </w:rPr>
    </w:lvl>
    <w:lvl w:ilvl="3" w:tplc="503CA04C">
      <w:start w:val="1"/>
      <w:numFmt w:val="bullet"/>
      <w:lvlText w:val=""/>
      <w:lvlJc w:val="left"/>
      <w:pPr>
        <w:ind w:left="2520" w:hanging="360"/>
      </w:pPr>
      <w:rPr>
        <w:rFonts w:ascii="Symbol" w:hAnsi="Symbol" w:hint="default"/>
      </w:rPr>
    </w:lvl>
    <w:lvl w:ilvl="4" w:tplc="20EE8F76">
      <w:start w:val="1"/>
      <w:numFmt w:val="bullet"/>
      <w:lvlText w:val="o"/>
      <w:lvlJc w:val="left"/>
      <w:pPr>
        <w:ind w:left="3240" w:hanging="360"/>
      </w:pPr>
      <w:rPr>
        <w:rFonts w:ascii="Courier New" w:hAnsi="Courier New" w:hint="default"/>
      </w:rPr>
    </w:lvl>
    <w:lvl w:ilvl="5" w:tplc="3BE4145C">
      <w:start w:val="1"/>
      <w:numFmt w:val="bullet"/>
      <w:lvlText w:val=""/>
      <w:lvlJc w:val="left"/>
      <w:pPr>
        <w:ind w:left="3960" w:hanging="360"/>
      </w:pPr>
      <w:rPr>
        <w:rFonts w:ascii="Wingdings" w:hAnsi="Wingdings" w:hint="default"/>
      </w:rPr>
    </w:lvl>
    <w:lvl w:ilvl="6" w:tplc="544683B6">
      <w:start w:val="1"/>
      <w:numFmt w:val="bullet"/>
      <w:lvlText w:val=""/>
      <w:lvlJc w:val="left"/>
      <w:pPr>
        <w:ind w:left="4680" w:hanging="360"/>
      </w:pPr>
      <w:rPr>
        <w:rFonts w:ascii="Symbol" w:hAnsi="Symbol" w:hint="default"/>
      </w:rPr>
    </w:lvl>
    <w:lvl w:ilvl="7" w:tplc="4C00045E">
      <w:start w:val="1"/>
      <w:numFmt w:val="bullet"/>
      <w:lvlText w:val="o"/>
      <w:lvlJc w:val="left"/>
      <w:pPr>
        <w:ind w:left="5400" w:hanging="360"/>
      </w:pPr>
      <w:rPr>
        <w:rFonts w:ascii="Courier New" w:hAnsi="Courier New" w:hint="default"/>
      </w:rPr>
    </w:lvl>
    <w:lvl w:ilvl="8" w:tplc="C5DAF366">
      <w:start w:val="1"/>
      <w:numFmt w:val="bullet"/>
      <w:lvlText w:val=""/>
      <w:lvlJc w:val="left"/>
      <w:pPr>
        <w:ind w:left="6120" w:hanging="360"/>
      </w:pPr>
      <w:rPr>
        <w:rFonts w:ascii="Wingdings" w:hAnsi="Wingdings" w:hint="default"/>
      </w:rPr>
    </w:lvl>
  </w:abstractNum>
  <w:abstractNum w:abstractNumId="6" w15:restartNumberingAfterBreak="0">
    <w:nsid w:val="4081758B"/>
    <w:multiLevelType w:val="hybridMultilevel"/>
    <w:tmpl w:val="32AEBBD6"/>
    <w:lvl w:ilvl="0" w:tplc="ADC85FCE">
      <w:start w:val="1"/>
      <w:numFmt w:val="bullet"/>
      <w:lvlText w:val=""/>
      <w:lvlJc w:val="left"/>
      <w:pPr>
        <w:ind w:left="720" w:hanging="360"/>
      </w:pPr>
      <w:rPr>
        <w:rFonts w:ascii="Symbol" w:hAnsi="Symbol" w:hint="default"/>
      </w:rPr>
    </w:lvl>
    <w:lvl w:ilvl="1" w:tplc="D7905F56">
      <w:start w:val="1"/>
      <w:numFmt w:val="bullet"/>
      <w:lvlText w:val="o"/>
      <w:lvlJc w:val="left"/>
      <w:pPr>
        <w:ind w:left="1440" w:hanging="360"/>
      </w:pPr>
      <w:rPr>
        <w:rFonts w:ascii="Courier New" w:hAnsi="Courier New" w:hint="default"/>
      </w:rPr>
    </w:lvl>
    <w:lvl w:ilvl="2" w:tplc="DEA4D852">
      <w:start w:val="1"/>
      <w:numFmt w:val="bullet"/>
      <w:lvlText w:val=""/>
      <w:lvlJc w:val="left"/>
      <w:pPr>
        <w:ind w:left="2160" w:hanging="360"/>
      </w:pPr>
      <w:rPr>
        <w:rFonts w:ascii="Wingdings" w:hAnsi="Wingdings" w:hint="default"/>
      </w:rPr>
    </w:lvl>
    <w:lvl w:ilvl="3" w:tplc="6818CF0E">
      <w:start w:val="1"/>
      <w:numFmt w:val="bullet"/>
      <w:lvlText w:val=""/>
      <w:lvlJc w:val="left"/>
      <w:pPr>
        <w:ind w:left="2880" w:hanging="360"/>
      </w:pPr>
      <w:rPr>
        <w:rFonts w:ascii="Symbol" w:hAnsi="Symbol" w:hint="default"/>
      </w:rPr>
    </w:lvl>
    <w:lvl w:ilvl="4" w:tplc="D6D4056A">
      <w:start w:val="1"/>
      <w:numFmt w:val="bullet"/>
      <w:lvlText w:val="o"/>
      <w:lvlJc w:val="left"/>
      <w:pPr>
        <w:ind w:left="3600" w:hanging="360"/>
      </w:pPr>
      <w:rPr>
        <w:rFonts w:ascii="Courier New" w:hAnsi="Courier New" w:hint="default"/>
      </w:rPr>
    </w:lvl>
    <w:lvl w:ilvl="5" w:tplc="F060207C">
      <w:start w:val="1"/>
      <w:numFmt w:val="bullet"/>
      <w:lvlText w:val=""/>
      <w:lvlJc w:val="left"/>
      <w:pPr>
        <w:ind w:left="4320" w:hanging="360"/>
      </w:pPr>
      <w:rPr>
        <w:rFonts w:ascii="Wingdings" w:hAnsi="Wingdings" w:hint="default"/>
      </w:rPr>
    </w:lvl>
    <w:lvl w:ilvl="6" w:tplc="7922AE12">
      <w:start w:val="1"/>
      <w:numFmt w:val="bullet"/>
      <w:lvlText w:val=""/>
      <w:lvlJc w:val="left"/>
      <w:pPr>
        <w:ind w:left="5040" w:hanging="360"/>
      </w:pPr>
      <w:rPr>
        <w:rFonts w:ascii="Symbol" w:hAnsi="Symbol" w:hint="default"/>
      </w:rPr>
    </w:lvl>
    <w:lvl w:ilvl="7" w:tplc="7960DDA6">
      <w:start w:val="1"/>
      <w:numFmt w:val="bullet"/>
      <w:lvlText w:val="o"/>
      <w:lvlJc w:val="left"/>
      <w:pPr>
        <w:ind w:left="5760" w:hanging="360"/>
      </w:pPr>
      <w:rPr>
        <w:rFonts w:ascii="Courier New" w:hAnsi="Courier New" w:hint="default"/>
      </w:rPr>
    </w:lvl>
    <w:lvl w:ilvl="8" w:tplc="C7CECE54">
      <w:start w:val="1"/>
      <w:numFmt w:val="bullet"/>
      <w:lvlText w:val=""/>
      <w:lvlJc w:val="left"/>
      <w:pPr>
        <w:ind w:left="6480" w:hanging="360"/>
      </w:pPr>
      <w:rPr>
        <w:rFonts w:ascii="Wingdings" w:hAnsi="Wingdings" w:hint="default"/>
      </w:rPr>
    </w:lvl>
  </w:abstractNum>
  <w:abstractNum w:abstractNumId="7" w15:restartNumberingAfterBreak="0">
    <w:nsid w:val="4DE9B799"/>
    <w:multiLevelType w:val="hybridMultilevel"/>
    <w:tmpl w:val="E34EDAB2"/>
    <w:lvl w:ilvl="0" w:tplc="A114E7FE">
      <w:start w:val="1"/>
      <w:numFmt w:val="bullet"/>
      <w:lvlText w:val=""/>
      <w:lvlJc w:val="left"/>
      <w:pPr>
        <w:ind w:left="720" w:hanging="360"/>
      </w:pPr>
      <w:rPr>
        <w:rFonts w:ascii="Symbol" w:hAnsi="Symbol" w:hint="default"/>
      </w:rPr>
    </w:lvl>
    <w:lvl w:ilvl="1" w:tplc="A6D00EBA">
      <w:start w:val="1"/>
      <w:numFmt w:val="bullet"/>
      <w:lvlText w:val="o"/>
      <w:lvlJc w:val="left"/>
      <w:pPr>
        <w:ind w:left="1440" w:hanging="360"/>
      </w:pPr>
      <w:rPr>
        <w:rFonts w:ascii="Courier New" w:hAnsi="Courier New" w:hint="default"/>
      </w:rPr>
    </w:lvl>
    <w:lvl w:ilvl="2" w:tplc="4D4CDB3C">
      <w:start w:val="1"/>
      <w:numFmt w:val="bullet"/>
      <w:lvlText w:val=""/>
      <w:lvlJc w:val="left"/>
      <w:pPr>
        <w:ind w:left="2160" w:hanging="360"/>
      </w:pPr>
      <w:rPr>
        <w:rFonts w:ascii="Wingdings" w:hAnsi="Wingdings" w:hint="default"/>
      </w:rPr>
    </w:lvl>
    <w:lvl w:ilvl="3" w:tplc="09AC5CEA">
      <w:start w:val="1"/>
      <w:numFmt w:val="bullet"/>
      <w:lvlText w:val=""/>
      <w:lvlJc w:val="left"/>
      <w:pPr>
        <w:ind w:left="2880" w:hanging="360"/>
      </w:pPr>
      <w:rPr>
        <w:rFonts w:ascii="Symbol" w:hAnsi="Symbol" w:hint="default"/>
      </w:rPr>
    </w:lvl>
    <w:lvl w:ilvl="4" w:tplc="DFB6F842">
      <w:start w:val="1"/>
      <w:numFmt w:val="bullet"/>
      <w:lvlText w:val="o"/>
      <w:lvlJc w:val="left"/>
      <w:pPr>
        <w:ind w:left="3600" w:hanging="360"/>
      </w:pPr>
      <w:rPr>
        <w:rFonts w:ascii="Courier New" w:hAnsi="Courier New" w:hint="default"/>
      </w:rPr>
    </w:lvl>
    <w:lvl w:ilvl="5" w:tplc="96663788">
      <w:start w:val="1"/>
      <w:numFmt w:val="bullet"/>
      <w:lvlText w:val=""/>
      <w:lvlJc w:val="left"/>
      <w:pPr>
        <w:ind w:left="4320" w:hanging="360"/>
      </w:pPr>
      <w:rPr>
        <w:rFonts w:ascii="Wingdings" w:hAnsi="Wingdings" w:hint="default"/>
      </w:rPr>
    </w:lvl>
    <w:lvl w:ilvl="6" w:tplc="BC3E2F5A">
      <w:start w:val="1"/>
      <w:numFmt w:val="bullet"/>
      <w:lvlText w:val=""/>
      <w:lvlJc w:val="left"/>
      <w:pPr>
        <w:ind w:left="5040" w:hanging="360"/>
      </w:pPr>
      <w:rPr>
        <w:rFonts w:ascii="Symbol" w:hAnsi="Symbol" w:hint="default"/>
      </w:rPr>
    </w:lvl>
    <w:lvl w:ilvl="7" w:tplc="1282607C">
      <w:start w:val="1"/>
      <w:numFmt w:val="bullet"/>
      <w:lvlText w:val="o"/>
      <w:lvlJc w:val="left"/>
      <w:pPr>
        <w:ind w:left="5760" w:hanging="360"/>
      </w:pPr>
      <w:rPr>
        <w:rFonts w:ascii="Courier New" w:hAnsi="Courier New" w:hint="default"/>
      </w:rPr>
    </w:lvl>
    <w:lvl w:ilvl="8" w:tplc="ECA8701A">
      <w:start w:val="1"/>
      <w:numFmt w:val="bullet"/>
      <w:lvlText w:val=""/>
      <w:lvlJc w:val="left"/>
      <w:pPr>
        <w:ind w:left="6480" w:hanging="360"/>
      </w:pPr>
      <w:rPr>
        <w:rFonts w:ascii="Wingdings" w:hAnsi="Wingdings" w:hint="default"/>
      </w:rPr>
    </w:lvl>
  </w:abstractNum>
  <w:abstractNum w:abstractNumId="8" w15:restartNumberingAfterBreak="0">
    <w:nsid w:val="51555507"/>
    <w:multiLevelType w:val="hybridMultilevel"/>
    <w:tmpl w:val="E4B46A88"/>
    <w:lvl w:ilvl="0" w:tplc="5A48FF42">
      <w:start w:val="1"/>
      <w:numFmt w:val="bullet"/>
      <w:lvlText w:val=""/>
      <w:lvlJc w:val="left"/>
      <w:pPr>
        <w:ind w:left="720" w:hanging="360"/>
      </w:pPr>
      <w:rPr>
        <w:rFonts w:ascii="Symbol" w:hAnsi="Symbol" w:hint="default"/>
      </w:rPr>
    </w:lvl>
    <w:lvl w:ilvl="1" w:tplc="1592D204">
      <w:start w:val="1"/>
      <w:numFmt w:val="bullet"/>
      <w:lvlText w:val="o"/>
      <w:lvlJc w:val="left"/>
      <w:pPr>
        <w:ind w:left="1440" w:hanging="360"/>
      </w:pPr>
      <w:rPr>
        <w:rFonts w:ascii="Courier New" w:hAnsi="Courier New" w:hint="default"/>
      </w:rPr>
    </w:lvl>
    <w:lvl w:ilvl="2" w:tplc="610EECAE">
      <w:start w:val="1"/>
      <w:numFmt w:val="bullet"/>
      <w:lvlText w:val=""/>
      <w:lvlJc w:val="left"/>
      <w:pPr>
        <w:ind w:left="2160" w:hanging="360"/>
      </w:pPr>
      <w:rPr>
        <w:rFonts w:ascii="Wingdings" w:hAnsi="Wingdings" w:hint="default"/>
      </w:rPr>
    </w:lvl>
    <w:lvl w:ilvl="3" w:tplc="7900640A">
      <w:start w:val="1"/>
      <w:numFmt w:val="bullet"/>
      <w:lvlText w:val=""/>
      <w:lvlJc w:val="left"/>
      <w:pPr>
        <w:ind w:left="2880" w:hanging="360"/>
      </w:pPr>
      <w:rPr>
        <w:rFonts w:ascii="Symbol" w:hAnsi="Symbol" w:hint="default"/>
      </w:rPr>
    </w:lvl>
    <w:lvl w:ilvl="4" w:tplc="503A41D4">
      <w:start w:val="1"/>
      <w:numFmt w:val="bullet"/>
      <w:lvlText w:val="o"/>
      <w:lvlJc w:val="left"/>
      <w:pPr>
        <w:ind w:left="3600" w:hanging="360"/>
      </w:pPr>
      <w:rPr>
        <w:rFonts w:ascii="Courier New" w:hAnsi="Courier New" w:hint="default"/>
      </w:rPr>
    </w:lvl>
    <w:lvl w:ilvl="5" w:tplc="DD5CA41C">
      <w:start w:val="1"/>
      <w:numFmt w:val="bullet"/>
      <w:lvlText w:val=""/>
      <w:lvlJc w:val="left"/>
      <w:pPr>
        <w:ind w:left="4320" w:hanging="360"/>
      </w:pPr>
      <w:rPr>
        <w:rFonts w:ascii="Wingdings" w:hAnsi="Wingdings" w:hint="default"/>
      </w:rPr>
    </w:lvl>
    <w:lvl w:ilvl="6" w:tplc="6A0E0E98">
      <w:start w:val="1"/>
      <w:numFmt w:val="bullet"/>
      <w:lvlText w:val=""/>
      <w:lvlJc w:val="left"/>
      <w:pPr>
        <w:ind w:left="5040" w:hanging="360"/>
      </w:pPr>
      <w:rPr>
        <w:rFonts w:ascii="Symbol" w:hAnsi="Symbol" w:hint="default"/>
      </w:rPr>
    </w:lvl>
    <w:lvl w:ilvl="7" w:tplc="3D265B9A">
      <w:start w:val="1"/>
      <w:numFmt w:val="bullet"/>
      <w:lvlText w:val="o"/>
      <w:lvlJc w:val="left"/>
      <w:pPr>
        <w:ind w:left="5760" w:hanging="360"/>
      </w:pPr>
      <w:rPr>
        <w:rFonts w:ascii="Courier New" w:hAnsi="Courier New" w:hint="default"/>
      </w:rPr>
    </w:lvl>
    <w:lvl w:ilvl="8" w:tplc="8F043820">
      <w:start w:val="1"/>
      <w:numFmt w:val="bullet"/>
      <w:lvlText w:val=""/>
      <w:lvlJc w:val="left"/>
      <w:pPr>
        <w:ind w:left="6480" w:hanging="360"/>
      </w:pPr>
      <w:rPr>
        <w:rFonts w:ascii="Wingdings" w:hAnsi="Wingdings" w:hint="default"/>
      </w:rPr>
    </w:lvl>
  </w:abstractNum>
  <w:abstractNum w:abstractNumId="9" w15:restartNumberingAfterBreak="0">
    <w:nsid w:val="53676183"/>
    <w:multiLevelType w:val="hybridMultilevel"/>
    <w:tmpl w:val="61E622E4"/>
    <w:lvl w:ilvl="0" w:tplc="B234239C">
      <w:numFmt w:val="bullet"/>
      <w:lvlText w:val=""/>
      <w:lvlJc w:val="left"/>
      <w:pPr>
        <w:ind w:left="1080" w:hanging="360"/>
      </w:pPr>
      <w:rPr>
        <w:rFonts w:ascii="Symbol" w:eastAsia="Times New Roman" w:hAnsi="Symbol" w:cstheme="maj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6554C02"/>
    <w:multiLevelType w:val="hybridMultilevel"/>
    <w:tmpl w:val="359E6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1452CC"/>
    <w:multiLevelType w:val="hybridMultilevel"/>
    <w:tmpl w:val="66461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3F10CD"/>
    <w:multiLevelType w:val="hybridMultilevel"/>
    <w:tmpl w:val="68226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6DF2B3"/>
    <w:multiLevelType w:val="hybridMultilevel"/>
    <w:tmpl w:val="24483D86"/>
    <w:lvl w:ilvl="0" w:tplc="9CF8873E">
      <w:start w:val="1"/>
      <w:numFmt w:val="bullet"/>
      <w:lvlText w:val=""/>
      <w:lvlJc w:val="left"/>
      <w:pPr>
        <w:ind w:left="720" w:hanging="360"/>
      </w:pPr>
      <w:rPr>
        <w:rFonts w:ascii="Symbol" w:hAnsi="Symbol" w:hint="default"/>
      </w:rPr>
    </w:lvl>
    <w:lvl w:ilvl="1" w:tplc="E3A606BA">
      <w:start w:val="1"/>
      <w:numFmt w:val="bullet"/>
      <w:lvlText w:val="o"/>
      <w:lvlJc w:val="left"/>
      <w:pPr>
        <w:ind w:left="1440" w:hanging="360"/>
      </w:pPr>
      <w:rPr>
        <w:rFonts w:ascii="Courier New" w:hAnsi="Courier New" w:hint="default"/>
      </w:rPr>
    </w:lvl>
    <w:lvl w:ilvl="2" w:tplc="7146F8A0">
      <w:start w:val="1"/>
      <w:numFmt w:val="bullet"/>
      <w:lvlText w:val=""/>
      <w:lvlJc w:val="left"/>
      <w:pPr>
        <w:ind w:left="2160" w:hanging="360"/>
      </w:pPr>
      <w:rPr>
        <w:rFonts w:ascii="Wingdings" w:hAnsi="Wingdings" w:hint="default"/>
      </w:rPr>
    </w:lvl>
    <w:lvl w:ilvl="3" w:tplc="CBE2503A">
      <w:start w:val="1"/>
      <w:numFmt w:val="bullet"/>
      <w:lvlText w:val=""/>
      <w:lvlJc w:val="left"/>
      <w:pPr>
        <w:ind w:left="2880" w:hanging="360"/>
      </w:pPr>
      <w:rPr>
        <w:rFonts w:ascii="Symbol" w:hAnsi="Symbol" w:hint="default"/>
      </w:rPr>
    </w:lvl>
    <w:lvl w:ilvl="4" w:tplc="49D611E8">
      <w:start w:val="1"/>
      <w:numFmt w:val="bullet"/>
      <w:lvlText w:val="o"/>
      <w:lvlJc w:val="left"/>
      <w:pPr>
        <w:ind w:left="3600" w:hanging="360"/>
      </w:pPr>
      <w:rPr>
        <w:rFonts w:ascii="Courier New" w:hAnsi="Courier New" w:hint="default"/>
      </w:rPr>
    </w:lvl>
    <w:lvl w:ilvl="5" w:tplc="35068434">
      <w:start w:val="1"/>
      <w:numFmt w:val="bullet"/>
      <w:lvlText w:val=""/>
      <w:lvlJc w:val="left"/>
      <w:pPr>
        <w:ind w:left="4320" w:hanging="360"/>
      </w:pPr>
      <w:rPr>
        <w:rFonts w:ascii="Wingdings" w:hAnsi="Wingdings" w:hint="default"/>
      </w:rPr>
    </w:lvl>
    <w:lvl w:ilvl="6" w:tplc="306644E8">
      <w:start w:val="1"/>
      <w:numFmt w:val="bullet"/>
      <w:lvlText w:val=""/>
      <w:lvlJc w:val="left"/>
      <w:pPr>
        <w:ind w:left="5040" w:hanging="360"/>
      </w:pPr>
      <w:rPr>
        <w:rFonts w:ascii="Symbol" w:hAnsi="Symbol" w:hint="default"/>
      </w:rPr>
    </w:lvl>
    <w:lvl w:ilvl="7" w:tplc="DBAC03FC">
      <w:start w:val="1"/>
      <w:numFmt w:val="bullet"/>
      <w:lvlText w:val="o"/>
      <w:lvlJc w:val="left"/>
      <w:pPr>
        <w:ind w:left="5760" w:hanging="360"/>
      </w:pPr>
      <w:rPr>
        <w:rFonts w:ascii="Courier New" w:hAnsi="Courier New" w:hint="default"/>
      </w:rPr>
    </w:lvl>
    <w:lvl w:ilvl="8" w:tplc="31FC03FA">
      <w:start w:val="1"/>
      <w:numFmt w:val="bullet"/>
      <w:lvlText w:val=""/>
      <w:lvlJc w:val="left"/>
      <w:pPr>
        <w:ind w:left="6480" w:hanging="360"/>
      </w:pPr>
      <w:rPr>
        <w:rFonts w:ascii="Wingdings" w:hAnsi="Wingdings" w:hint="default"/>
      </w:rPr>
    </w:lvl>
  </w:abstractNum>
  <w:abstractNum w:abstractNumId="14" w15:restartNumberingAfterBreak="0">
    <w:nsid w:val="71CFA590"/>
    <w:multiLevelType w:val="hybridMultilevel"/>
    <w:tmpl w:val="3D0EB32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46F45BD2">
      <w:start w:val="1"/>
      <w:numFmt w:val="bullet"/>
      <w:lvlText w:val=""/>
      <w:lvlJc w:val="left"/>
      <w:pPr>
        <w:ind w:left="2160" w:hanging="360"/>
      </w:pPr>
      <w:rPr>
        <w:rFonts w:ascii="Wingdings" w:hAnsi="Wingdings" w:hint="default"/>
      </w:rPr>
    </w:lvl>
    <w:lvl w:ilvl="3" w:tplc="015C7206">
      <w:start w:val="1"/>
      <w:numFmt w:val="bullet"/>
      <w:lvlText w:val=""/>
      <w:lvlJc w:val="left"/>
      <w:pPr>
        <w:ind w:left="2880" w:hanging="360"/>
      </w:pPr>
      <w:rPr>
        <w:rFonts w:ascii="Symbol" w:hAnsi="Symbol" w:hint="default"/>
      </w:rPr>
    </w:lvl>
    <w:lvl w:ilvl="4" w:tplc="BD829830">
      <w:start w:val="1"/>
      <w:numFmt w:val="bullet"/>
      <w:lvlText w:val="o"/>
      <w:lvlJc w:val="left"/>
      <w:pPr>
        <w:ind w:left="3600" w:hanging="360"/>
      </w:pPr>
      <w:rPr>
        <w:rFonts w:ascii="Courier New" w:hAnsi="Courier New" w:hint="default"/>
      </w:rPr>
    </w:lvl>
    <w:lvl w:ilvl="5" w:tplc="D5A227FC">
      <w:start w:val="1"/>
      <w:numFmt w:val="bullet"/>
      <w:lvlText w:val=""/>
      <w:lvlJc w:val="left"/>
      <w:pPr>
        <w:ind w:left="4320" w:hanging="360"/>
      </w:pPr>
      <w:rPr>
        <w:rFonts w:ascii="Wingdings" w:hAnsi="Wingdings" w:hint="default"/>
      </w:rPr>
    </w:lvl>
    <w:lvl w:ilvl="6" w:tplc="608E82CE">
      <w:start w:val="1"/>
      <w:numFmt w:val="bullet"/>
      <w:lvlText w:val=""/>
      <w:lvlJc w:val="left"/>
      <w:pPr>
        <w:ind w:left="5040" w:hanging="360"/>
      </w:pPr>
      <w:rPr>
        <w:rFonts w:ascii="Symbol" w:hAnsi="Symbol" w:hint="default"/>
      </w:rPr>
    </w:lvl>
    <w:lvl w:ilvl="7" w:tplc="A2FE8B40">
      <w:start w:val="1"/>
      <w:numFmt w:val="bullet"/>
      <w:lvlText w:val="o"/>
      <w:lvlJc w:val="left"/>
      <w:pPr>
        <w:ind w:left="5760" w:hanging="360"/>
      </w:pPr>
      <w:rPr>
        <w:rFonts w:ascii="Courier New" w:hAnsi="Courier New" w:hint="default"/>
      </w:rPr>
    </w:lvl>
    <w:lvl w:ilvl="8" w:tplc="AA52B592">
      <w:start w:val="1"/>
      <w:numFmt w:val="bullet"/>
      <w:lvlText w:val=""/>
      <w:lvlJc w:val="left"/>
      <w:pPr>
        <w:ind w:left="6480" w:hanging="360"/>
      </w:pPr>
      <w:rPr>
        <w:rFonts w:ascii="Wingdings" w:hAnsi="Wingdings" w:hint="default"/>
      </w:rPr>
    </w:lvl>
  </w:abstractNum>
  <w:abstractNum w:abstractNumId="15" w15:restartNumberingAfterBreak="0">
    <w:nsid w:val="72B3088A"/>
    <w:multiLevelType w:val="hybridMultilevel"/>
    <w:tmpl w:val="CC961068"/>
    <w:lvl w:ilvl="0" w:tplc="C512F9E6">
      <w:start w:val="1"/>
      <w:numFmt w:val="bullet"/>
      <w:lvlText w:val=""/>
      <w:lvlJc w:val="left"/>
      <w:pPr>
        <w:ind w:left="720" w:hanging="360"/>
      </w:pPr>
      <w:rPr>
        <w:rFonts w:ascii="Symbol" w:hAnsi="Symbol" w:hint="default"/>
      </w:rPr>
    </w:lvl>
    <w:lvl w:ilvl="1" w:tplc="71B2198E">
      <w:start w:val="1"/>
      <w:numFmt w:val="bullet"/>
      <w:lvlText w:val="o"/>
      <w:lvlJc w:val="left"/>
      <w:pPr>
        <w:ind w:left="1440" w:hanging="360"/>
      </w:pPr>
      <w:rPr>
        <w:rFonts w:ascii="Courier New" w:hAnsi="Courier New" w:hint="default"/>
      </w:rPr>
    </w:lvl>
    <w:lvl w:ilvl="2" w:tplc="A80C468E">
      <w:start w:val="1"/>
      <w:numFmt w:val="bullet"/>
      <w:lvlText w:val=""/>
      <w:lvlJc w:val="left"/>
      <w:pPr>
        <w:ind w:left="2160" w:hanging="360"/>
      </w:pPr>
      <w:rPr>
        <w:rFonts w:ascii="Wingdings" w:hAnsi="Wingdings" w:hint="default"/>
      </w:rPr>
    </w:lvl>
    <w:lvl w:ilvl="3" w:tplc="398AACD6">
      <w:start w:val="1"/>
      <w:numFmt w:val="bullet"/>
      <w:lvlText w:val=""/>
      <w:lvlJc w:val="left"/>
      <w:pPr>
        <w:ind w:left="2880" w:hanging="360"/>
      </w:pPr>
      <w:rPr>
        <w:rFonts w:ascii="Symbol" w:hAnsi="Symbol" w:hint="default"/>
      </w:rPr>
    </w:lvl>
    <w:lvl w:ilvl="4" w:tplc="10D40D00">
      <w:start w:val="1"/>
      <w:numFmt w:val="bullet"/>
      <w:lvlText w:val="o"/>
      <w:lvlJc w:val="left"/>
      <w:pPr>
        <w:ind w:left="3600" w:hanging="360"/>
      </w:pPr>
      <w:rPr>
        <w:rFonts w:ascii="Courier New" w:hAnsi="Courier New" w:hint="default"/>
      </w:rPr>
    </w:lvl>
    <w:lvl w:ilvl="5" w:tplc="05F6E6C6">
      <w:start w:val="1"/>
      <w:numFmt w:val="bullet"/>
      <w:lvlText w:val=""/>
      <w:lvlJc w:val="left"/>
      <w:pPr>
        <w:ind w:left="4320" w:hanging="360"/>
      </w:pPr>
      <w:rPr>
        <w:rFonts w:ascii="Wingdings" w:hAnsi="Wingdings" w:hint="default"/>
      </w:rPr>
    </w:lvl>
    <w:lvl w:ilvl="6" w:tplc="CA106AC4">
      <w:start w:val="1"/>
      <w:numFmt w:val="bullet"/>
      <w:lvlText w:val=""/>
      <w:lvlJc w:val="left"/>
      <w:pPr>
        <w:ind w:left="5040" w:hanging="360"/>
      </w:pPr>
      <w:rPr>
        <w:rFonts w:ascii="Symbol" w:hAnsi="Symbol" w:hint="default"/>
      </w:rPr>
    </w:lvl>
    <w:lvl w:ilvl="7" w:tplc="3E605400">
      <w:start w:val="1"/>
      <w:numFmt w:val="bullet"/>
      <w:lvlText w:val="o"/>
      <w:lvlJc w:val="left"/>
      <w:pPr>
        <w:ind w:left="5760" w:hanging="360"/>
      </w:pPr>
      <w:rPr>
        <w:rFonts w:ascii="Courier New" w:hAnsi="Courier New" w:hint="default"/>
      </w:rPr>
    </w:lvl>
    <w:lvl w:ilvl="8" w:tplc="E78C7CA4">
      <w:start w:val="1"/>
      <w:numFmt w:val="bullet"/>
      <w:lvlText w:val=""/>
      <w:lvlJc w:val="left"/>
      <w:pPr>
        <w:ind w:left="6480" w:hanging="360"/>
      </w:pPr>
      <w:rPr>
        <w:rFonts w:ascii="Wingdings" w:hAnsi="Wingdings" w:hint="default"/>
      </w:rPr>
    </w:lvl>
  </w:abstractNum>
  <w:abstractNum w:abstractNumId="16" w15:restartNumberingAfterBreak="0">
    <w:nsid w:val="77461206"/>
    <w:multiLevelType w:val="hybridMultilevel"/>
    <w:tmpl w:val="5E2071B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1423455">
    <w:abstractNumId w:val="15"/>
  </w:num>
  <w:num w:numId="2" w16cid:durableId="147599402">
    <w:abstractNumId w:val="6"/>
  </w:num>
  <w:num w:numId="3" w16cid:durableId="1301423435">
    <w:abstractNumId w:val="8"/>
  </w:num>
  <w:num w:numId="4" w16cid:durableId="882988268">
    <w:abstractNumId w:val="13"/>
  </w:num>
  <w:num w:numId="5" w16cid:durableId="611211092">
    <w:abstractNumId w:val="7"/>
  </w:num>
  <w:num w:numId="6" w16cid:durableId="915213595">
    <w:abstractNumId w:val="5"/>
  </w:num>
  <w:num w:numId="7" w16cid:durableId="1264024418">
    <w:abstractNumId w:val="14"/>
  </w:num>
  <w:num w:numId="8" w16cid:durableId="1615090113">
    <w:abstractNumId w:val="2"/>
  </w:num>
  <w:num w:numId="9" w16cid:durableId="772281739">
    <w:abstractNumId w:val="0"/>
  </w:num>
  <w:num w:numId="10" w16cid:durableId="652952501">
    <w:abstractNumId w:val="9"/>
  </w:num>
  <w:num w:numId="11" w16cid:durableId="1086658840">
    <w:abstractNumId w:val="3"/>
  </w:num>
  <w:num w:numId="12" w16cid:durableId="41683618">
    <w:abstractNumId w:val="16"/>
  </w:num>
  <w:num w:numId="13" w16cid:durableId="49689529">
    <w:abstractNumId w:val="4"/>
  </w:num>
  <w:num w:numId="14" w16cid:durableId="649166688">
    <w:abstractNumId w:val="11"/>
  </w:num>
  <w:num w:numId="15" w16cid:durableId="1543906717">
    <w:abstractNumId w:val="1"/>
  </w:num>
  <w:num w:numId="16" w16cid:durableId="1826579128">
    <w:abstractNumId w:val="12"/>
  </w:num>
  <w:num w:numId="17" w16cid:durableId="86694155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saveSubsetFonts/>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C9F"/>
    <w:rsid w:val="0002529D"/>
    <w:rsid w:val="000342C6"/>
    <w:rsid w:val="00047492"/>
    <w:rsid w:val="000614E3"/>
    <w:rsid w:val="00061E35"/>
    <w:rsid w:val="000725A9"/>
    <w:rsid w:val="000916D9"/>
    <w:rsid w:val="000A266D"/>
    <w:rsid w:val="000F7345"/>
    <w:rsid w:val="00132589"/>
    <w:rsid w:val="00137D24"/>
    <w:rsid w:val="00140925"/>
    <w:rsid w:val="00180C50"/>
    <w:rsid w:val="0018154F"/>
    <w:rsid w:val="00190542"/>
    <w:rsid w:val="00192A89"/>
    <w:rsid w:val="001A758A"/>
    <w:rsid w:val="001B1AF7"/>
    <w:rsid w:val="001F7824"/>
    <w:rsid w:val="00200B5D"/>
    <w:rsid w:val="00213E95"/>
    <w:rsid w:val="00232377"/>
    <w:rsid w:val="00242FA6"/>
    <w:rsid w:val="002A69F3"/>
    <w:rsid w:val="002C4EE5"/>
    <w:rsid w:val="002F2B8D"/>
    <w:rsid w:val="002F505C"/>
    <w:rsid w:val="0030241E"/>
    <w:rsid w:val="0031780C"/>
    <w:rsid w:val="003213AE"/>
    <w:rsid w:val="003441DF"/>
    <w:rsid w:val="00347473"/>
    <w:rsid w:val="00357A47"/>
    <w:rsid w:val="003816E5"/>
    <w:rsid w:val="00393E06"/>
    <w:rsid w:val="003A0477"/>
    <w:rsid w:val="003F427C"/>
    <w:rsid w:val="00410D65"/>
    <w:rsid w:val="00411239"/>
    <w:rsid w:val="004165AC"/>
    <w:rsid w:val="00477AB1"/>
    <w:rsid w:val="00487FE4"/>
    <w:rsid w:val="004A6EA9"/>
    <w:rsid w:val="004C56A1"/>
    <w:rsid w:val="004E7B5A"/>
    <w:rsid w:val="004F60D0"/>
    <w:rsid w:val="0050121D"/>
    <w:rsid w:val="005102AC"/>
    <w:rsid w:val="00551AE3"/>
    <w:rsid w:val="00554F6B"/>
    <w:rsid w:val="005562C4"/>
    <w:rsid w:val="005977A9"/>
    <w:rsid w:val="005B56D6"/>
    <w:rsid w:val="005C43CA"/>
    <w:rsid w:val="005D5ED8"/>
    <w:rsid w:val="00603054"/>
    <w:rsid w:val="00617398"/>
    <w:rsid w:val="00643C7C"/>
    <w:rsid w:val="00654D0C"/>
    <w:rsid w:val="00664AB8"/>
    <w:rsid w:val="00667496"/>
    <w:rsid w:val="006725BE"/>
    <w:rsid w:val="006763F5"/>
    <w:rsid w:val="007003F9"/>
    <w:rsid w:val="00700DE5"/>
    <w:rsid w:val="00753739"/>
    <w:rsid w:val="007648E5"/>
    <w:rsid w:val="007A191A"/>
    <w:rsid w:val="007A2ADD"/>
    <w:rsid w:val="007B7D58"/>
    <w:rsid w:val="007C4F1E"/>
    <w:rsid w:val="007D4C8A"/>
    <w:rsid w:val="00831B09"/>
    <w:rsid w:val="00835585"/>
    <w:rsid w:val="00857EF2"/>
    <w:rsid w:val="00887C53"/>
    <w:rsid w:val="008B145C"/>
    <w:rsid w:val="008C343C"/>
    <w:rsid w:val="008D7FED"/>
    <w:rsid w:val="008F2787"/>
    <w:rsid w:val="00917EC7"/>
    <w:rsid w:val="009205C4"/>
    <w:rsid w:val="00926640"/>
    <w:rsid w:val="00941AE5"/>
    <w:rsid w:val="009A3E83"/>
    <w:rsid w:val="009A5EAE"/>
    <w:rsid w:val="009C790C"/>
    <w:rsid w:val="009E1D1A"/>
    <w:rsid w:val="009F479F"/>
    <w:rsid w:val="00A0181C"/>
    <w:rsid w:val="00A2070D"/>
    <w:rsid w:val="00A21F46"/>
    <w:rsid w:val="00A25E6B"/>
    <w:rsid w:val="00A358A4"/>
    <w:rsid w:val="00A46C0B"/>
    <w:rsid w:val="00A555F9"/>
    <w:rsid w:val="00A757BA"/>
    <w:rsid w:val="00A770A8"/>
    <w:rsid w:val="00A9440D"/>
    <w:rsid w:val="00AB25C4"/>
    <w:rsid w:val="00AB638A"/>
    <w:rsid w:val="00AF5DB3"/>
    <w:rsid w:val="00B048B5"/>
    <w:rsid w:val="00B23511"/>
    <w:rsid w:val="00B339C3"/>
    <w:rsid w:val="00B35859"/>
    <w:rsid w:val="00B36FDA"/>
    <w:rsid w:val="00B37D4E"/>
    <w:rsid w:val="00B56809"/>
    <w:rsid w:val="00B6428C"/>
    <w:rsid w:val="00B66363"/>
    <w:rsid w:val="00BD38B0"/>
    <w:rsid w:val="00C07C4A"/>
    <w:rsid w:val="00C43DA5"/>
    <w:rsid w:val="00C46AE0"/>
    <w:rsid w:val="00C56368"/>
    <w:rsid w:val="00C60BEB"/>
    <w:rsid w:val="00CC7C0D"/>
    <w:rsid w:val="00CD4688"/>
    <w:rsid w:val="00D22BF9"/>
    <w:rsid w:val="00D24FF2"/>
    <w:rsid w:val="00D42B2E"/>
    <w:rsid w:val="00D64640"/>
    <w:rsid w:val="00D776DF"/>
    <w:rsid w:val="00D8639D"/>
    <w:rsid w:val="00DB50D3"/>
    <w:rsid w:val="00DE1D35"/>
    <w:rsid w:val="00E31A9B"/>
    <w:rsid w:val="00E411A8"/>
    <w:rsid w:val="00EB4C9F"/>
    <w:rsid w:val="00EC4FF6"/>
    <w:rsid w:val="00EE330B"/>
    <w:rsid w:val="00EE45F4"/>
    <w:rsid w:val="00F03581"/>
    <w:rsid w:val="00F140EB"/>
    <w:rsid w:val="00F353FB"/>
    <w:rsid w:val="00F40234"/>
    <w:rsid w:val="00F42E0D"/>
    <w:rsid w:val="00F4476A"/>
    <w:rsid w:val="00F45F81"/>
    <w:rsid w:val="00F51002"/>
    <w:rsid w:val="00F51E9F"/>
    <w:rsid w:val="00F52EE9"/>
    <w:rsid w:val="00F53F1B"/>
    <w:rsid w:val="00F67C32"/>
    <w:rsid w:val="00F746D4"/>
    <w:rsid w:val="00F82D2E"/>
    <w:rsid w:val="00F837C5"/>
    <w:rsid w:val="00F90CA1"/>
    <w:rsid w:val="00F93B24"/>
    <w:rsid w:val="00FB391F"/>
    <w:rsid w:val="00FB7574"/>
    <w:rsid w:val="00FE6A3E"/>
    <w:rsid w:val="063874D4"/>
    <w:rsid w:val="13F25184"/>
    <w:rsid w:val="15A51508"/>
    <w:rsid w:val="176DE6AF"/>
    <w:rsid w:val="1974661E"/>
    <w:rsid w:val="1D40807D"/>
    <w:rsid w:val="20CB9BA1"/>
    <w:rsid w:val="2728F27A"/>
    <w:rsid w:val="3B51C6EB"/>
    <w:rsid w:val="3E50B5C8"/>
    <w:rsid w:val="3F2114C1"/>
    <w:rsid w:val="45BB0B78"/>
    <w:rsid w:val="45DCEB00"/>
    <w:rsid w:val="45FDB193"/>
    <w:rsid w:val="48E95DEE"/>
    <w:rsid w:val="4D358162"/>
    <w:rsid w:val="4E0C44E2"/>
    <w:rsid w:val="4E9917B8"/>
    <w:rsid w:val="4F337D8F"/>
    <w:rsid w:val="5A843E76"/>
    <w:rsid w:val="6972EB5B"/>
    <w:rsid w:val="6B783B54"/>
    <w:rsid w:val="7323C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F193FB"/>
  <w15:chartTrackingRefBased/>
  <w15:docId w15:val="{5667FBDC-9C41-4592-9CDB-7EF7AE80A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47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4C9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EB4C9F"/>
  </w:style>
  <w:style w:type="paragraph" w:styleId="Footer">
    <w:name w:val="footer"/>
    <w:basedOn w:val="Normal"/>
    <w:link w:val="FooterChar"/>
    <w:uiPriority w:val="99"/>
    <w:unhideWhenUsed/>
    <w:rsid w:val="00EB4C9F"/>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EB4C9F"/>
  </w:style>
  <w:style w:type="paragraph" w:styleId="Title">
    <w:name w:val="Title"/>
    <w:basedOn w:val="Normal"/>
    <w:link w:val="TitleChar"/>
    <w:qFormat/>
    <w:rsid w:val="00347473"/>
    <w:pPr>
      <w:jc w:val="center"/>
    </w:pPr>
    <w:rPr>
      <w:b/>
      <w:bCs/>
    </w:rPr>
  </w:style>
  <w:style w:type="character" w:customStyle="1" w:styleId="TitleChar">
    <w:name w:val="Title Char"/>
    <w:basedOn w:val="DefaultParagraphFont"/>
    <w:link w:val="Title"/>
    <w:rsid w:val="00347473"/>
    <w:rPr>
      <w:rFonts w:ascii="Times New Roman" w:eastAsia="Times New Roman" w:hAnsi="Times New Roman" w:cs="Times New Roman"/>
      <w:b/>
      <w:bCs/>
      <w:sz w:val="24"/>
      <w:szCs w:val="24"/>
    </w:rPr>
  </w:style>
  <w:style w:type="character" w:styleId="Hyperlink">
    <w:name w:val="Hyperlink"/>
    <w:basedOn w:val="DefaultParagraphFont"/>
    <w:unhideWhenUsed/>
    <w:rsid w:val="00347473"/>
    <w:rPr>
      <w:color w:val="0000FF"/>
      <w:u w:val="single"/>
    </w:rPr>
  </w:style>
  <w:style w:type="paragraph" w:styleId="ListParagraph">
    <w:name w:val="List Paragraph"/>
    <w:basedOn w:val="Normal"/>
    <w:uiPriority w:val="34"/>
    <w:qFormat/>
    <w:rsid w:val="004F60D0"/>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FB7574"/>
    <w:rPr>
      <w:sz w:val="16"/>
      <w:szCs w:val="16"/>
    </w:rPr>
  </w:style>
  <w:style w:type="paragraph" w:styleId="CommentText">
    <w:name w:val="annotation text"/>
    <w:basedOn w:val="Normal"/>
    <w:link w:val="CommentTextChar"/>
    <w:uiPriority w:val="99"/>
    <w:semiHidden/>
    <w:unhideWhenUsed/>
    <w:rsid w:val="00FB7574"/>
    <w:rPr>
      <w:sz w:val="20"/>
      <w:szCs w:val="20"/>
    </w:rPr>
  </w:style>
  <w:style w:type="character" w:customStyle="1" w:styleId="CommentTextChar">
    <w:name w:val="Comment Text Char"/>
    <w:basedOn w:val="DefaultParagraphFont"/>
    <w:link w:val="CommentText"/>
    <w:uiPriority w:val="99"/>
    <w:semiHidden/>
    <w:rsid w:val="00FB757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B7574"/>
    <w:rPr>
      <w:b/>
      <w:bCs/>
    </w:rPr>
  </w:style>
  <w:style w:type="character" w:customStyle="1" w:styleId="CommentSubjectChar">
    <w:name w:val="Comment Subject Char"/>
    <w:basedOn w:val="CommentTextChar"/>
    <w:link w:val="CommentSubject"/>
    <w:uiPriority w:val="99"/>
    <w:semiHidden/>
    <w:rsid w:val="00FB7574"/>
    <w:rPr>
      <w:rFonts w:ascii="Times New Roman" w:eastAsia="Times New Roman" w:hAnsi="Times New Roman" w:cs="Times New Roman"/>
      <w:b/>
      <w:bCs/>
      <w:sz w:val="20"/>
      <w:szCs w:val="20"/>
    </w:rPr>
  </w:style>
  <w:style w:type="paragraph" w:styleId="Revision">
    <w:name w:val="Revision"/>
    <w:hidden/>
    <w:uiPriority w:val="99"/>
    <w:semiHidden/>
    <w:rsid w:val="00FB7574"/>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B75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574"/>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2A69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20/10/relationships/intelligence" Target="intelligence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director@beckman.illinois.edu"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lkesler@illinois.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E1115-3A48-44D7-8814-D654042C1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380</Words>
  <Characters>2168</Characters>
  <Application>Microsoft Office Word</Application>
  <DocSecurity>0</DocSecurity>
  <Lines>18</Lines>
  <Paragraphs>5</Paragraphs>
  <ScaleCrop>false</ScaleCrop>
  <Company/>
  <LinksUpToDate>false</LinksUpToDate>
  <CharactersWithSpaces>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Bowden, Elizabeth Ann</dc:creator>
  <cp:keywords/>
  <dc:description/>
  <cp:lastModifiedBy>Dickinson, Meg K</cp:lastModifiedBy>
  <cp:revision>10</cp:revision>
  <cp:lastPrinted>2023-09-12T16:40:00Z</cp:lastPrinted>
  <dcterms:created xsi:type="dcterms:W3CDTF">2023-08-14T21:14:00Z</dcterms:created>
  <dcterms:modified xsi:type="dcterms:W3CDTF">2024-08-15T15:22:00Z</dcterms:modified>
</cp:coreProperties>
</file>